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  <w:jc w:val="center"/>
      </w:pPr>
      <w:r>
        <w:rPr>
          <w:rFonts w:ascii="Microsoft YaHei" w:hAnsi="Microsoft YaHei" w:eastAsia="Microsoft YaHei"/>
          <w:b/>
          <w:color w:val="000000"/>
          <w:sz w:val="44"/>
        </w:rPr>
        <w:t>头程到尾程流程节点梳理</w:t>
      </w:r>
    </w:p>
    <w:p>
      <w:pPr>
        <w:spacing w:after="280"/>
        <w:jc w:val="center"/>
      </w:pPr>
      <w:r>
        <w:rPr>
          <w:rFonts w:ascii="Microsoft YaHei" w:hAnsi="Microsoft YaHei" w:eastAsia="Microsoft YaHei"/>
          <w:b w:val="0"/>
          <w:color w:val="595959"/>
          <w:sz w:val="22"/>
        </w:rPr>
        <w:t>负责人 正常流转 异常处理及回流路径</w:t>
      </w:r>
    </w:p>
    <w:p>
      <w:pPr>
        <w:spacing w:after="160"/>
      </w:pPr>
      <w:r>
        <w:rPr>
          <w:rFonts w:ascii="Microsoft YaHei" w:hAnsi="Microsoft YaHei" w:eastAsia="Microsoft YaHei"/>
          <w:b w:val="0"/>
          <w:color w:val="000000"/>
          <w:sz w:val="20"/>
        </w:rPr>
        <w:t>本文件供人工核对现有流程并据此绘制流程图。每个节点明确负责人、完成后的下一步、异常处理方式以及处理后回到的节点。岗位名称为分工建议，姓名、时限、操作入口和留痕要求由团队补充。</w:t>
      </w:r>
    </w:p>
    <w:p>
      <w:pPr>
        <w:spacing w:after="240"/>
      </w:pPr>
      <w:r>
        <w:rPr>
          <w:rFonts w:ascii="Microsoft YaHei" w:hAnsi="Microsoft YaHei" w:eastAsia="Microsoft YaHei"/>
          <w:b/>
          <w:color w:val="000000"/>
          <w:sz w:val="20"/>
        </w:rPr>
        <w:t xml:space="preserve">画图口径  </w:t>
      </w:r>
      <w:r>
        <w:rPr>
          <w:rFonts w:ascii="Microsoft YaHei" w:hAnsi="Microsoft YaHei" w:eastAsia="Microsoft YaHei"/>
          <w:b w:val="0"/>
          <w:color w:val="000000"/>
          <w:sz w:val="20"/>
        </w:rPr>
        <w:t>正常流程用实线箭头；异常流程用红色虚线；异常处理完成后必须回到表中指定节点复核。并行动作用旁路线表示，不强行画成串行。</w:t>
      </w:r>
    </w:p>
    <w:p>
      <w:pPr>
        <w:pStyle w:val="Heading1"/>
        <w:keepNext/>
        <w:spacing w:before="80" w:after="100"/>
      </w:pPr>
      <w:r>
        <w:rPr>
          <w:rFonts w:ascii="Microsoft YaHei" w:hAnsi="Microsoft YaHei" w:eastAsia="Microsoft YaHei"/>
          <w:b/>
          <w:color w:val="000000"/>
          <w:sz w:val="28"/>
        </w:rPr>
        <w:t>国内头程与入库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编号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节点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负责人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完成后及下一步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异常及处理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处理后回到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01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客户下单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客户下单员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提交订单 → 02 审核；同时安排 03 送仓。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资料缺失／下单失败 → 客服协助客户补正 → 重新提交。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补正后回到 01 重新提交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02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订单审核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订单审核员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审核通过；与 03—05 可并行，06 测量审核通过前须完成本步。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申报／渠道有误 → 审核员联系客户补正 → 重新审核。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补正后回到 02 重新审核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03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拉货／客户送仓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国内提货跟单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上门拉货或客户自送 → 04 到仓收货。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未备货／迟到／运输破损 → 提货跟单联系客户、司机 → 改约或补交接记录。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改约或补交接后回到 03 确认送仓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04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国内到仓收货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国内收货员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核对订单、箱数、外包装 → 05 称重测量。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无单／少件／多件／破损 → 收货员留证，仓库主管与客服核对 → 明确收货处理后交测量。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差异确认并留证后回到 04 重新确认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05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称重测量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国内测量员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采集重量、尺寸、箱数和图片 → 06 测量审核；称重确认时开始分配库位。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漏测／错码／读数异常 → 测量员复测补证 → 重新提交审核。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补测补证后回到 05 重新提交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06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测量审核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测量审核员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普通货审核通过 → 07 在库交接 → 08 排柜；一件代发另走下方分支。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数据／证据存疑 → 审核员联系测量员复核 → 再审；退回修改入口待确认。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测量问题回 05；订单审核门禁回 02，审核通过后再回 06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07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国内入库／库位确认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国内仓管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确认货物所在库位和交接信息 → 08 排柜；库位安排随 05 开始，本步核对在库结果。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库位不足／货位不符 → 国内仓主管落实存放位置并核对记录 → 交接后继续。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库位落实并修正记录后回到 07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/>
      </w:pPr>
      <w:r>
        <w:rPr>
          <w:rFonts w:ascii="Microsoft YaHei" w:hAnsi="Microsoft YaHei" w:eastAsia="Microsoft YaHei"/>
          <w:b/>
          <w:color w:val="000000"/>
          <w:sz w:val="28"/>
        </w:rPr>
        <w:t>柜务装柜与出口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编号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节点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负责人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完成后及下一步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异常及处理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处理后回到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08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排柜／分柜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柜务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确定本柜装哪些货 → 11 国内拣货；可与 09 订舱准备并行。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超容／扣货／审核未完成 → 柜务协调仓库、审核员 → 调整计划或解除阻断后再拣货。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调整计划或解除阻断后回到 08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09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订舱／放舱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船务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确认舱位、船期和放舱资料 → 10 国内拖柜。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无舱／甩柜／船期调整 → 船务协调船司、柜务 → 确认新船期及装柜安排。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确认新船期和资料后回到 09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国内拖柜：预约、提柜到仓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国内运输跟单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订舱已放舱、资料齐全后预约；司机提空柜到国内仓 → 12 装柜。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车不到／柜不可用／资料缺失 → 运输跟单联络车队、船务 → 补资料或重新安排。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补齐资料或改约后回到 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国内拣货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国内拣货员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按装柜计划找到货物、扫码核对 → 12 装柜。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找不到／错货／少件／扣货 → 国内仓主管与柜务核对 → 补拣、调整计划或解除阻断。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补拣或调整计划后回到 11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装柜完成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国内装柜主管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核对实装、柜号和装柜证据 → 13 出口报关；同时开始海外接柜准备。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实装不符／装不下／证据缺失 → 装柜主管与柜务核实 → 调整、补证后确认完成。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调整或补证后回到 12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出口报关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出口报关专员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装柜完成后处理整柜报关、收齐完成资料 → 14 国内出仓。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资料缺失／退单／查验 → 报关专员联系客户、代理 → 补正或配合查验，完成后继续。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补正或查验完成后回到 13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国内出仓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国内出仓员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报关完成且出仓条件齐备 → 确认离仓，交 15 海运跟踪。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报关未完成／扣货／交接不符 → 出仓员暂停放行，联系对应主责 → 条件满足后出仓。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解除阻断后回到 14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海运／到港跟踪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船务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跟踪开船、到港、卸船 → 与 16 清关、17 提柜衔接。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延误／改港／节点未更新 → 船务核实船司消息 → 更新计划并交客服通知客户。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核实船期节点后回到 15 更新跟踪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/>
      </w:pPr>
      <w:r>
        <w:rPr>
          <w:rFonts w:ascii="Microsoft YaHei" w:hAnsi="Microsoft YaHei" w:eastAsia="Microsoft YaHei"/>
          <w:b/>
          <w:color w:val="000000"/>
          <w:sz w:val="28"/>
        </w:rPr>
        <w:t>海外接柜与入库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编号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节点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负责人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完成后及下一步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异常及处理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处理后回到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目的港清关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海外清关专员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可提前备资料；确认清关放行和提柜条件 → 17 海外提柜。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补件／查验／未放行 → 清关专员联系代理、客户 → 处理并确认可提柜后继续。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补件查验或放行后回到 16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海外提柜／送仓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海外运输跟单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预约港口提柜、协调海外仓接收 → 18 拆柜收货。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无车／提柜失败／仓库约不上 → 海外运输跟单协调港口、车队、仓库 → 改约并跟进额外费用。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改约完成后回到 17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海外拆柜收货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海外收货员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按入仓计划扫描、清点、记录实收 → 无差异时交 19 入库。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短收／超收 → 海外仓主管登记差异、留证 → 待核平；可结束卸柜，但不能直接成为可用库存，核平入口待确认。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短收或超收进入待核平；核平后回到 19，不能直接形成可用库存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海外入库／库位确认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海外仓管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正常收货形成库存，核对真实托盘、库位和可用数量 → 20 排车。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库位不符／暂扣／数量仍有差异 → 海外仓主管核实 → 满足可用条件后再交拣货。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满足可用库存条件后回到 19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/>
      </w:pPr>
      <w:r>
        <w:rPr>
          <w:rFonts w:ascii="Microsoft YaHei" w:hAnsi="Microsoft YaHei" w:eastAsia="Microsoft YaHei"/>
          <w:b/>
          <w:color w:val="000000"/>
          <w:sz w:val="28"/>
        </w:rPr>
        <w:t>尾程出库派送与完结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编号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节点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负责人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完成后及下一步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异常及处理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处理后回到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海外排车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海外调度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确定车辆、路线、目的地与货物 → 21 转派送、22 拣货；可提前预排，实际拣货须有可用库存。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无车／预约冲突／库存不足 → 海外调度协调仓库、车队 → 调整排车与交付安排。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调整车辆预约后回到 20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转派送／生成待出库单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海外调度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生成派送关联和待出库单 → 23 发车前核对；可在 22 拣货前或过程中进行，必须早于 24 发车。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资料缺失／生成失败 → 海外调度补齐资料、核实关联 → 成功后才能发车。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补齐资料和关联后回到 21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按排车拣货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海外拣货员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按排车任务、托盘与库位扫描拣货 → 23 核平复核。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少货／错托／暂扣／货位不符 → 海外仓主管核查 → 补拣或协调调度调整。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补拣或库存调整后回到 22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拣货核平／发车前复核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海外仓主管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核对实拣、出库单、车辆及必需资料 → 条件齐备交 24 发车。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数量未核平／单据缺失 → 海外仓主管联系拣货员、调度补齐 → 复核无误后继续。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数量单据车辆补齐后回到 23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发车／确认出库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海外出库员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按系统可发车条件确认发车、完成出库 → 25 派送签收；调度负责车辆交接。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系统阻断／司机未到／交接不符 → 出库员暂停，海外调度协调处理 → 满足条件后发车。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满足发车条件后回到 24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派送／签收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派送运营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送达、保存有效签收资料 → 26 整单完结核对；同时进入 27 客户回访。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拒签／送达失败 → 派送运营登记异常 → 退回时按实收恢复到真实托盘、库位 → 另行安排后续；不按正常签收完结。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拒签或送达失败进入异常处理；退回实收并恢复库存后重新安排，不接正常 26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整单完结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履约运营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全部有效履约片段完成后，系统汇总整单完结；履约运营核对结果。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还有余货／其他柜未完成／回传失败 → 履约运营追踪对应环节，系统故障转技术 → 齐备后完结。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回到对应未完成节点；全部有效履约片段完成后再确认 26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客户回访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客服</w:t>
              <w:br/>
              <w:t>姓名____</w:t>
            </w:r>
          </w:p>
        </w:tc>
        <w:tc>
          <w:tcPr>
            <w:tcW w:type="dxa" w:w="32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普通派送签收后回访，记录反馈、处理结果和附件；与 26 整单完结核对并行。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联系不上／投诉／索赔 → 客服持续跟进，交对应业务主管处理 → 反馈客户并补回访记录。</w:t>
            </w:r>
          </w:p>
        </w:tc>
        <w:tc>
          <w:tcPr>
            <w:tcW w:type="dxa" w:w="31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客服继续跟进并补记录；不阻断 26 整单完结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000000"/>
          <w:sz w:val="28"/>
        </w:rPr>
        <w:t>条件分支和并行事项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7625"/>
        <w:gridCol w:w="7625"/>
      </w:tblGrid>
      <w:tr>
        <w:trPr>
          <w:tblHeader w:val="true"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44546A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事项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44546A"/>
          </w:tcPr>
          <w:p>
            <w:pPr>
              <w:spacing w:after="0" w:line="276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流程关系和画图方式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订单审核与到仓测量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02 审核可以与 03 至 05 的拉货、收货和测量采集并行；06 测量审核通过前，02 必须完成。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2F2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一件代发国内处理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2F2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06 测量审核后先走 06A 拆箱清点，再走 06B 归托封托，完成后进入 07 和 08。普通货跳过本分支。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柜务准备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08 排柜、09 订舱准备可并行；10 拖柜预约须在订舱放舱和资料齐备后进行。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2F2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海外接柜准备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2F2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12 装柜完成后可以提前生成尾程订单，准备海外入仓计划、托盘和库位，不必等海运结束。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卸柜后还空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18 海外拆柜完成后安排还空柜；还空与后续库存、排车和出库并行。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2F2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签收后的两条线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2F2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25 正常签收后，26 整单完结核对与 27 客户回访并行；回访不是订单完结前置条件。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海外差异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18 短收或超收可以完成物理卸柜，但必须保持待核平，不能直接形成可用库存。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2F2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一件代发独立出库</w:t>
            </w:r>
          </w:p>
        </w:tc>
        <w:tc>
          <w:tcPr>
            <w:tcW w:type="dxa" w:w="123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2F2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按独立出库单逐箱或整托拣货；签收、回访和整单完结衔接规则仍待确认。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000000"/>
          <w:sz w:val="28"/>
        </w:rPr>
        <w:t>新增节点填写模板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7625"/>
        <w:gridCol w:w="7625"/>
      </w:tblGrid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节点编号和名称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进入条件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负责人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岗位：________________  姓名：________________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执行动作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完成条件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正常下一步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完成后进入节点：________________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异常及处理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异常：________________  处理负责人：________________  处理动作：________________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处理后回到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回到节点：________________  重新复核内容：________________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留痕凭证</w:t>
            </w:r>
          </w:p>
        </w:tc>
        <w:tc>
          <w:tcPr>
            <w:tcW w:type="dxa" w:w="125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76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照片 扫描记录 单据 签收资料 系统操作记录 其他：________________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7F7F7F"/>
        <w:sz w:val="16"/>
      </w:rPr>
      <w:t xml:space="preserve">头程到尾程流程节点梳理  第 </w:t>
      <w:fldChar w:fldCharType="begin"/>
      <w:instrText xml:space="preserve"> PAGE </w:instrText>
      <w:fldChar w:fldCharType="end"/>
    </w:r>
    <w:r>
      <w:rPr>
        <w:rFonts w:ascii="Microsoft YaHei" w:hAnsi="Microsoft YaHei" w:eastAsia="Microsoft YaHei"/>
        <w:b w:val="0"/>
        <w:color w:val="7F7F7F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Microsoft YaHei" w:hAnsi="Microsoft YaHei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头程到尾程流程节点梳理</dc:title>
  <dc:subject>负责人 正常流转 异常处理及回流路径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